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EBED4" w14:textId="77777777" w:rsidR="006B3725" w:rsidRPr="00A27CBF" w:rsidRDefault="00D92CFC">
      <w:pPr>
        <w:spacing w:after="120"/>
        <w:rPr>
          <w:sz w:val="24"/>
          <w:szCs w:val="24"/>
        </w:rPr>
      </w:pPr>
      <w:r w:rsidRPr="00A27CBF">
        <w:rPr>
          <w:b/>
          <w:bCs/>
          <w:sz w:val="24"/>
          <w:szCs w:val="24"/>
        </w:rPr>
        <w:t>Recognition, Trust and Africa’s Next Twenty Years</w:t>
      </w:r>
    </w:p>
    <w:p w14:paraId="270BA18F" w14:textId="77777777" w:rsidR="006B3725" w:rsidRPr="00A27CBF" w:rsidRDefault="00D92CFC">
      <w:pPr>
        <w:spacing w:after="60"/>
        <w:rPr>
          <w:i/>
          <w:iCs/>
          <w:sz w:val="24"/>
          <w:szCs w:val="24"/>
        </w:rPr>
      </w:pPr>
      <w:r w:rsidRPr="00A27CBF">
        <w:rPr>
          <w:i/>
          <w:iCs/>
          <w:sz w:val="24"/>
          <w:szCs w:val="24"/>
        </w:rPr>
        <w:t>Keynote address</w:t>
      </w:r>
    </w:p>
    <w:p w14:paraId="3BD6FFB9" w14:textId="77777777" w:rsidR="00993DC7" w:rsidRPr="00A27CBF" w:rsidRDefault="00993DC7">
      <w:pPr>
        <w:spacing w:after="60"/>
        <w:rPr>
          <w:i/>
          <w:iCs/>
          <w:sz w:val="24"/>
          <w:szCs w:val="24"/>
        </w:rPr>
      </w:pPr>
    </w:p>
    <w:p w14:paraId="75E2F9B3" w14:textId="77777777" w:rsidR="00993DC7" w:rsidRPr="00A27CBF" w:rsidRDefault="00993DC7">
      <w:pPr>
        <w:spacing w:after="60"/>
        <w:rPr>
          <w:sz w:val="24"/>
          <w:szCs w:val="24"/>
        </w:rPr>
      </w:pPr>
    </w:p>
    <w:p w14:paraId="0441BCED" w14:textId="77777777" w:rsidR="006B3725" w:rsidRPr="00A27CBF" w:rsidRDefault="00D92CFC">
      <w:pPr>
        <w:spacing w:after="60"/>
        <w:rPr>
          <w:sz w:val="24"/>
          <w:szCs w:val="24"/>
        </w:rPr>
      </w:pPr>
      <w:r w:rsidRPr="00A27CBF">
        <w:rPr>
          <w:sz w:val="24"/>
          <w:szCs w:val="24"/>
        </w:rPr>
        <w:t>7th ACQF Continental Forum, Nairobi, Kenya, 28 July 2026</w:t>
      </w:r>
    </w:p>
    <w:p w14:paraId="68F978A2" w14:textId="77777777" w:rsidR="006B3725" w:rsidRPr="00A27CBF" w:rsidRDefault="00D92CFC">
      <w:pPr>
        <w:pBdr>
          <w:bottom w:val="single" w:sz="8" w:space="8" w:color="999999"/>
        </w:pBdr>
        <w:spacing w:after="360"/>
        <w:rPr>
          <w:sz w:val="24"/>
          <w:szCs w:val="24"/>
        </w:rPr>
      </w:pPr>
      <w:r w:rsidRPr="00A27CBF">
        <w:rPr>
          <w:color w:val="555555"/>
          <w:sz w:val="24"/>
          <w:szCs w:val="24"/>
        </w:rPr>
        <w:t>Stig Arne Skjerven, Chair of the Bureau of the Intergovernmental Conference of States Parties to the UNESCO Global Convention on the Recognition of Qualifications concerning Higher Education</w:t>
      </w:r>
    </w:p>
    <w:p w14:paraId="467AE7DE" w14:textId="77777777" w:rsidR="006B3725" w:rsidRPr="00A27CBF" w:rsidRDefault="00D92CFC">
      <w:pPr>
        <w:keepLines/>
        <w:spacing w:after="240" w:line="360" w:lineRule="auto"/>
        <w:rPr>
          <w:sz w:val="24"/>
          <w:szCs w:val="24"/>
        </w:rPr>
      </w:pPr>
      <w:r w:rsidRPr="00A27CBF">
        <w:rPr>
          <w:sz w:val="24"/>
          <w:szCs w:val="24"/>
          <w:lang w:val="sv-SE"/>
        </w:rPr>
        <w:t xml:space="preserve">Chairperson, Dr Kande. Dr Njogu. </w:t>
      </w:r>
      <w:r w:rsidRPr="00A27CBF">
        <w:rPr>
          <w:sz w:val="24"/>
          <w:szCs w:val="24"/>
        </w:rPr>
        <w:t>Excellencies, colleagues, friends.</w:t>
      </w:r>
    </w:p>
    <w:p w14:paraId="741E0AD5" w14:textId="77777777" w:rsidR="006B3725" w:rsidRPr="00A27CBF" w:rsidRDefault="00D92CFC">
      <w:pPr>
        <w:keepLines/>
        <w:spacing w:after="240" w:line="360" w:lineRule="auto"/>
        <w:rPr>
          <w:sz w:val="24"/>
          <w:szCs w:val="24"/>
        </w:rPr>
      </w:pPr>
      <w:r w:rsidRPr="00A27CBF">
        <w:rPr>
          <w:sz w:val="24"/>
          <w:szCs w:val="24"/>
        </w:rPr>
        <w:t>Thank you to the ACQF Presidency, to the Kenya National Qualifications Authority, to the African Union Commission and to the ACQF-II team for the invitation.</w:t>
      </w:r>
    </w:p>
    <w:p w14:paraId="3F928FC1" w14:textId="77777777" w:rsidR="006B3725" w:rsidRPr="00A27CBF" w:rsidRDefault="00D92CFC">
      <w:pPr>
        <w:keepLines/>
        <w:spacing w:after="240" w:line="360" w:lineRule="auto"/>
        <w:rPr>
          <w:sz w:val="24"/>
          <w:szCs w:val="24"/>
        </w:rPr>
      </w:pPr>
      <w:r w:rsidRPr="00A27CBF">
        <w:rPr>
          <w:sz w:val="24"/>
          <w:szCs w:val="24"/>
        </w:rPr>
        <w:t>It is a privilege to speak at a Forum where something rare is happening. This week you are moving a continental framework from policy into practice. The first referencing reports, from Seychelles, Kenya and Cabo Verde, come before you tomorrow, and the platform goes public.</w:t>
      </w:r>
    </w:p>
    <w:p w14:paraId="74A1BB0C" w14:textId="77777777" w:rsidR="006B3725" w:rsidRPr="00A27CBF" w:rsidRDefault="00D92CFC">
      <w:pPr>
        <w:keepLines/>
        <w:spacing w:after="240" w:line="360" w:lineRule="auto"/>
        <w:rPr>
          <w:sz w:val="24"/>
          <w:szCs w:val="24"/>
        </w:rPr>
      </w:pPr>
      <w:r w:rsidRPr="00A27CBF">
        <w:rPr>
          <w:sz w:val="24"/>
          <w:szCs w:val="24"/>
        </w:rPr>
        <w:lastRenderedPageBreak/>
        <w:t>My one regret today is that I am joining you on a screen. A screen is a poor substitute for a room like this one. I hope the organisers will keep a chair for me at the next Forum.</w:t>
      </w:r>
    </w:p>
    <w:p w14:paraId="53B6EC52" w14:textId="77777777" w:rsidR="00993DC7" w:rsidRPr="00A27CBF" w:rsidRDefault="00993DC7">
      <w:pPr>
        <w:keepLines/>
        <w:spacing w:after="240" w:line="360" w:lineRule="auto"/>
        <w:rPr>
          <w:sz w:val="24"/>
          <w:szCs w:val="24"/>
        </w:rPr>
      </w:pPr>
    </w:p>
    <w:p w14:paraId="201A7D8B" w14:textId="7371CBD5" w:rsidR="006B3725" w:rsidRPr="00A27CBF" w:rsidRDefault="00D92CFC">
      <w:pPr>
        <w:keepNext/>
        <w:keepLines/>
        <w:pBdr>
          <w:bottom w:val="single" w:sz="6" w:space="6" w:color="BBBBBB"/>
        </w:pBdr>
        <w:spacing w:before="360" w:after="240"/>
        <w:rPr>
          <w:sz w:val="24"/>
          <w:szCs w:val="24"/>
        </w:rPr>
      </w:pPr>
      <w:r w:rsidRPr="00A27CBF">
        <w:rPr>
          <w:b/>
          <w:bCs/>
          <w:caps/>
          <w:color w:val="444444"/>
          <w:sz w:val="24"/>
          <w:szCs w:val="24"/>
        </w:rPr>
        <w:t xml:space="preserve">2. The Convention, briefly </w:t>
      </w:r>
    </w:p>
    <w:p w14:paraId="334EFDDC" w14:textId="77777777" w:rsidR="006B3725" w:rsidRPr="00A27CBF" w:rsidRDefault="00D92CFC">
      <w:pPr>
        <w:keepLines/>
        <w:spacing w:after="240" w:line="360" w:lineRule="auto"/>
        <w:rPr>
          <w:sz w:val="24"/>
          <w:szCs w:val="24"/>
        </w:rPr>
      </w:pPr>
      <w:r w:rsidRPr="00A27CBF">
        <w:rPr>
          <w:sz w:val="24"/>
          <w:szCs w:val="24"/>
        </w:rPr>
        <w:t>I will start with the instrument itself.</w:t>
      </w:r>
    </w:p>
    <w:p w14:paraId="786DBBE2" w14:textId="77777777" w:rsidR="006B3725" w:rsidRPr="00A27CBF" w:rsidRDefault="00D92CFC">
      <w:pPr>
        <w:keepLines/>
        <w:spacing w:after="240" w:line="360" w:lineRule="auto"/>
        <w:rPr>
          <w:sz w:val="24"/>
          <w:szCs w:val="24"/>
        </w:rPr>
      </w:pPr>
      <w:r w:rsidRPr="00A27CBF">
        <w:rPr>
          <w:sz w:val="24"/>
          <w:szCs w:val="24"/>
        </w:rPr>
        <w:t>The Global Convention on the Recognition of Qualifications concerning Higher Education was adopted by the UNESCO General Conference in November 2019. It is the first United Nations treaty on higher education with a global scope. It entered into force in March 2023. As I speak to you, it has 41 States Parties, from every region of the world.</w:t>
      </w:r>
    </w:p>
    <w:p w14:paraId="24CDBA93" w14:textId="77777777" w:rsidR="006B3725" w:rsidRPr="00A27CBF" w:rsidRDefault="00D92CFC">
      <w:pPr>
        <w:keepLines/>
        <w:spacing w:after="240" w:line="360" w:lineRule="auto"/>
        <w:rPr>
          <w:sz w:val="24"/>
          <w:szCs w:val="24"/>
        </w:rPr>
      </w:pPr>
      <w:r w:rsidRPr="00A27CBF">
        <w:rPr>
          <w:sz w:val="24"/>
          <w:szCs w:val="24"/>
        </w:rPr>
        <w:lastRenderedPageBreak/>
        <w:t>Its central promise is simple. Every person has the right to have their qualifications assessed. That assessment must be fair, transparent, non-discriminatory, timely and affordable. And if recognition is refused, the burden of proof sits with the authority saying no. The reason has to be a substantial difference, demonstrated, not assumed.</w:t>
      </w:r>
    </w:p>
    <w:p w14:paraId="037B5B6B" w14:textId="77777777" w:rsidR="006B3725" w:rsidRPr="00A27CBF" w:rsidRDefault="00D92CFC">
      <w:pPr>
        <w:keepLines/>
        <w:spacing w:after="240" w:line="360" w:lineRule="auto"/>
        <w:rPr>
          <w:sz w:val="24"/>
          <w:szCs w:val="24"/>
        </w:rPr>
      </w:pPr>
      <w:r w:rsidRPr="00A27CBF">
        <w:rPr>
          <w:sz w:val="24"/>
          <w:szCs w:val="24"/>
        </w:rPr>
        <w:t>The Convention also reaches beyond the traditional degree. It covers prior learning, partial studies, and learning that takes place across borders and online. And under Article VII it obliges States Parties to assess the qualifications of refugees and displaced persons even where the documents are missing.</w:t>
      </w:r>
    </w:p>
    <w:p w14:paraId="2E6ECC53" w14:textId="77777777" w:rsidR="006B3725" w:rsidRPr="00A27CBF" w:rsidRDefault="00D92CFC">
      <w:pPr>
        <w:keepLines/>
        <w:spacing w:after="240" w:line="360" w:lineRule="auto"/>
        <w:rPr>
          <w:sz w:val="24"/>
          <w:szCs w:val="24"/>
        </w:rPr>
      </w:pPr>
      <w:r w:rsidRPr="00A27CBF">
        <w:rPr>
          <w:sz w:val="24"/>
          <w:szCs w:val="24"/>
        </w:rPr>
        <w:t>Dr Min Zhang will take you deeper into Article VII and the Qualifications Passport, so I will use my time on the wider picture.</w:t>
      </w:r>
    </w:p>
    <w:p w14:paraId="6BA14552" w14:textId="2EE2236A" w:rsidR="006B3725" w:rsidRPr="00A27CBF" w:rsidRDefault="00D92CFC">
      <w:pPr>
        <w:keepNext/>
        <w:keepLines/>
        <w:pBdr>
          <w:bottom w:val="single" w:sz="6" w:space="6" w:color="BBBBBB"/>
        </w:pBdr>
        <w:spacing w:before="360" w:after="240"/>
        <w:rPr>
          <w:sz w:val="24"/>
          <w:szCs w:val="24"/>
        </w:rPr>
      </w:pPr>
      <w:r w:rsidRPr="00A27CBF">
        <w:rPr>
          <w:b/>
          <w:bCs/>
          <w:caps/>
          <w:color w:val="444444"/>
          <w:sz w:val="24"/>
          <w:szCs w:val="24"/>
        </w:rPr>
        <w:lastRenderedPageBreak/>
        <w:t xml:space="preserve">3. Where the work stands now </w:t>
      </w:r>
    </w:p>
    <w:p w14:paraId="24ED4B55" w14:textId="77777777" w:rsidR="006B3725" w:rsidRPr="00A27CBF" w:rsidRDefault="00D92CFC">
      <w:pPr>
        <w:keepLines/>
        <w:spacing w:after="240" w:line="360" w:lineRule="auto"/>
        <w:rPr>
          <w:sz w:val="24"/>
          <w:szCs w:val="24"/>
        </w:rPr>
      </w:pPr>
      <w:r w:rsidRPr="00A27CBF">
        <w:rPr>
          <w:sz w:val="24"/>
          <w:szCs w:val="24"/>
        </w:rPr>
        <w:t>In June 2025, at the second session of the Intergovernmental Conference, the States Parties adopted the Operational Guidelines. This is the first subsidiary text to the Convention, and I want to spend a minute on it.</w:t>
      </w:r>
    </w:p>
    <w:p w14:paraId="3E6FCF20" w14:textId="77777777" w:rsidR="006B3725" w:rsidRPr="00A27CBF" w:rsidRDefault="00D92CFC">
      <w:pPr>
        <w:keepLines/>
        <w:spacing w:after="240" w:line="360" w:lineRule="auto"/>
        <w:rPr>
          <w:sz w:val="24"/>
          <w:szCs w:val="24"/>
        </w:rPr>
      </w:pPr>
      <w:r w:rsidRPr="00A27CBF">
        <w:rPr>
          <w:sz w:val="24"/>
          <w:szCs w:val="24"/>
        </w:rPr>
        <w:t>The Convention itself is a short treaty. Short texts are what make agreement possible among almost two hundred member states, but they leave the practitioner with questions. What does a substantial difference actually look like? How do you handle an application with missing documentation?</w:t>
      </w:r>
    </w:p>
    <w:p w14:paraId="6269D0E5" w14:textId="77777777" w:rsidR="006B3725" w:rsidRPr="00A27CBF" w:rsidRDefault="00D92CFC">
      <w:pPr>
        <w:keepLines/>
        <w:spacing w:after="240" w:line="360" w:lineRule="auto"/>
        <w:rPr>
          <w:sz w:val="24"/>
          <w:szCs w:val="24"/>
        </w:rPr>
      </w:pPr>
      <w:r w:rsidRPr="00A27CBF">
        <w:rPr>
          <w:sz w:val="24"/>
          <w:szCs w:val="24"/>
        </w:rPr>
        <w:t>The Operational Guidelines answer those questions. They are the first globally agreed decoding of the legal text, written for the people who do the work: ministries, agencies, universities and credential evaluators. They are more than a compliance obligation. Any country or institution can hold them up against its own practice, and against its own strategy.</w:t>
      </w:r>
    </w:p>
    <w:p w14:paraId="107FCBF8" w14:textId="77777777" w:rsidR="006B3725" w:rsidRPr="00A27CBF" w:rsidRDefault="00D92CFC">
      <w:pPr>
        <w:keepLines/>
        <w:spacing w:after="240" w:line="360" w:lineRule="auto"/>
        <w:rPr>
          <w:sz w:val="24"/>
          <w:szCs w:val="24"/>
        </w:rPr>
      </w:pPr>
      <w:r w:rsidRPr="00A27CBF">
        <w:rPr>
          <w:sz w:val="24"/>
          <w:szCs w:val="24"/>
        </w:rPr>
        <w:lastRenderedPageBreak/>
        <w:t>The Conference also agreed to develop three further subsidiary texts, for adoption at the third session of the Conference of States Parties in July 2027. All three matter for this room.</w:t>
      </w:r>
    </w:p>
    <w:p w14:paraId="11C0965B" w14:textId="77777777" w:rsidR="006B3725" w:rsidRPr="00A27CBF" w:rsidRDefault="00D92CFC">
      <w:pPr>
        <w:keepLines/>
        <w:spacing w:after="240" w:line="360" w:lineRule="auto"/>
        <w:rPr>
          <w:sz w:val="24"/>
          <w:szCs w:val="24"/>
        </w:rPr>
      </w:pPr>
      <w:r w:rsidRPr="00A27CBF">
        <w:rPr>
          <w:sz w:val="24"/>
          <w:szCs w:val="24"/>
        </w:rPr>
        <w:t>The first is on the relationship between the Global Convention and the regional conventions. For this continent, that means the Addis Convention, adopted in 2014, in force since December 2019, and today with 14 States Parties.</w:t>
      </w:r>
    </w:p>
    <w:p w14:paraId="2454C972" w14:textId="77777777" w:rsidR="006B3725" w:rsidRPr="00A27CBF" w:rsidRDefault="00D92CFC">
      <w:pPr>
        <w:keepLines/>
        <w:spacing w:after="240" w:line="360" w:lineRule="auto"/>
        <w:rPr>
          <w:sz w:val="24"/>
          <w:szCs w:val="24"/>
        </w:rPr>
      </w:pPr>
      <w:r w:rsidRPr="00A27CBF">
        <w:rPr>
          <w:sz w:val="24"/>
          <w:szCs w:val="24"/>
        </w:rPr>
        <w:t>A word on how the two sit together, because I am asked this everywhere I go. In law they are separate and equal. In purpose they are one. The Addis Convention gives this region depth. The Global Convention gives it reach. A graduate moving from Nairobi to Dakar is inside the Addis Convention. A graduate moving from Cape Town to Seoul, or to Havana, will depend on the Global Convention. Many people will need both across a working life, and the subsidiary text has to make that seamless.</w:t>
      </w:r>
    </w:p>
    <w:p w14:paraId="63C0F094" w14:textId="77777777" w:rsidR="006B3725" w:rsidRPr="00A27CBF" w:rsidRDefault="00D92CFC">
      <w:pPr>
        <w:keepLines/>
        <w:spacing w:after="240" w:line="360" w:lineRule="auto"/>
        <w:rPr>
          <w:sz w:val="24"/>
          <w:szCs w:val="24"/>
        </w:rPr>
      </w:pPr>
      <w:r w:rsidRPr="00A27CBF">
        <w:rPr>
          <w:sz w:val="24"/>
          <w:szCs w:val="24"/>
        </w:rPr>
        <w:lastRenderedPageBreak/>
        <w:t>The second is on quality assurance, including transnational education. I believe this will prove the most consequential of the three. Recognition runs on trust, and trust runs on quality assurance. Frameworks, databases and agreements all help, but they only take a qualification so far. A recognition decision will also depend on what can be said about the quality of the provider.</w:t>
      </w:r>
    </w:p>
    <w:p w14:paraId="7BDA599E" w14:textId="77777777" w:rsidR="006B3725" w:rsidRPr="00A27CBF" w:rsidRDefault="00D92CFC">
      <w:pPr>
        <w:keepLines/>
        <w:spacing w:after="240" w:line="360" w:lineRule="auto"/>
        <w:rPr>
          <w:sz w:val="24"/>
          <w:szCs w:val="24"/>
        </w:rPr>
      </w:pPr>
      <w:r w:rsidRPr="00A27CBF">
        <w:rPr>
          <w:sz w:val="24"/>
          <w:szCs w:val="24"/>
        </w:rPr>
        <w:t>That text is in good hands. My good colleague and friend Nadia Starr, from South Africa, chairs the Open-Ended Working Group taking it forward, on quality assurance and recognition, including transnational education. I want to thank her for that work.</w:t>
      </w:r>
    </w:p>
    <w:p w14:paraId="02AD0C45" w14:textId="77777777" w:rsidR="006B3725" w:rsidRPr="00A27CBF" w:rsidRDefault="00D92CFC">
      <w:pPr>
        <w:keepLines/>
        <w:spacing w:after="240" w:line="360" w:lineRule="auto"/>
        <w:rPr>
          <w:sz w:val="24"/>
          <w:szCs w:val="24"/>
        </w:rPr>
      </w:pPr>
      <w:r w:rsidRPr="00A27CBF">
        <w:rPr>
          <w:sz w:val="24"/>
          <w:szCs w:val="24"/>
        </w:rPr>
        <w:t>The third is on the recognition of refugees’ and displaced persons’ qualifications and on complementary pathways.</w:t>
      </w:r>
    </w:p>
    <w:p w14:paraId="43BC6EEF" w14:textId="77777777" w:rsidR="006B3725" w:rsidRPr="00A27CBF" w:rsidRDefault="00D92CFC">
      <w:pPr>
        <w:keepLines/>
        <w:spacing w:after="240" w:line="360" w:lineRule="auto"/>
        <w:rPr>
          <w:sz w:val="24"/>
          <w:szCs w:val="24"/>
        </w:rPr>
      </w:pPr>
      <w:r w:rsidRPr="00A27CBF">
        <w:rPr>
          <w:sz w:val="24"/>
          <w:szCs w:val="24"/>
        </w:rPr>
        <w:t>These three texts are being drafted now. Between today and July 2027 there is a window, and I want to put this to the Forum directly. The African experience belongs inside those texts, not in a footnote to them.</w:t>
      </w:r>
    </w:p>
    <w:p w14:paraId="2EF8A5B0" w14:textId="479ADC95" w:rsidR="006B3725" w:rsidRPr="00A27CBF" w:rsidRDefault="00D92CFC">
      <w:pPr>
        <w:keepNext/>
        <w:keepLines/>
        <w:pBdr>
          <w:bottom w:val="single" w:sz="6" w:space="6" w:color="BBBBBB"/>
        </w:pBdr>
        <w:spacing w:before="360" w:after="240"/>
        <w:rPr>
          <w:sz w:val="24"/>
          <w:szCs w:val="24"/>
        </w:rPr>
      </w:pPr>
      <w:r w:rsidRPr="00A27CBF">
        <w:rPr>
          <w:b/>
          <w:bCs/>
          <w:caps/>
          <w:color w:val="444444"/>
          <w:sz w:val="24"/>
          <w:szCs w:val="24"/>
        </w:rPr>
        <w:lastRenderedPageBreak/>
        <w:t xml:space="preserve">4. Why this Convention matters most in Africa  </w:t>
      </w:r>
    </w:p>
    <w:p w14:paraId="13F919C5" w14:textId="77777777" w:rsidR="006B3725" w:rsidRPr="00A27CBF" w:rsidRDefault="00D92CFC">
      <w:pPr>
        <w:keepLines/>
        <w:spacing w:after="240" w:line="360" w:lineRule="auto"/>
        <w:rPr>
          <w:sz w:val="24"/>
          <w:szCs w:val="24"/>
        </w:rPr>
      </w:pPr>
      <w:r w:rsidRPr="00A27CBF">
        <w:rPr>
          <w:sz w:val="24"/>
          <w:szCs w:val="24"/>
        </w:rPr>
        <w:t>Now let me say why I believe the Global Convention has its greatest potential on this continent. And I want to be precise, because what follows is not flattery. It is an argument, and it begins with demography.</w:t>
      </w:r>
    </w:p>
    <w:p w14:paraId="565E6352" w14:textId="77777777" w:rsidR="006B3725" w:rsidRPr="00A27CBF" w:rsidRDefault="00D92CFC">
      <w:pPr>
        <w:keepLines/>
        <w:spacing w:after="240" w:line="360" w:lineRule="auto"/>
        <w:rPr>
          <w:sz w:val="24"/>
          <w:szCs w:val="24"/>
        </w:rPr>
      </w:pPr>
      <w:r w:rsidRPr="00A27CBF">
        <w:rPr>
          <w:sz w:val="24"/>
          <w:szCs w:val="24"/>
        </w:rPr>
        <w:t>The median age in Europe is around 44 years. In Africa it is around 19. That is the age of a first-year student. Africa’s population will grow from roughly 1.5 billion today to an expected 2.5 billion by 2050, and demand for higher education is rising faster here than almost anywhere else.</w:t>
      </w:r>
    </w:p>
    <w:p w14:paraId="7E1528F0" w14:textId="77777777" w:rsidR="006B3725" w:rsidRPr="00A27CBF" w:rsidRDefault="00D92CFC">
      <w:pPr>
        <w:keepLines/>
        <w:spacing w:after="240" w:line="360" w:lineRule="auto"/>
        <w:rPr>
          <w:sz w:val="24"/>
          <w:szCs w:val="24"/>
        </w:rPr>
      </w:pPr>
      <w:r w:rsidRPr="00A27CBF">
        <w:rPr>
          <w:sz w:val="24"/>
          <w:szCs w:val="24"/>
        </w:rPr>
        <w:t>For the next several decades, a growing share of the world’s talent will be African. Every system that depends on skilled people, in health, in engineering, in teaching, in the green transition, depends on qualifications issued in African countries being readable, trusted and portable. This is not an African concern that the rest of us watch politely. It is ours as well.</w:t>
      </w:r>
    </w:p>
    <w:p w14:paraId="0CD06B76" w14:textId="77777777" w:rsidR="006B3725" w:rsidRPr="00A27CBF" w:rsidRDefault="00D92CFC">
      <w:pPr>
        <w:keepLines/>
        <w:spacing w:after="240" w:line="360" w:lineRule="auto"/>
        <w:rPr>
          <w:sz w:val="24"/>
          <w:szCs w:val="24"/>
        </w:rPr>
      </w:pPr>
      <w:r w:rsidRPr="00A27CBF">
        <w:rPr>
          <w:sz w:val="24"/>
          <w:szCs w:val="24"/>
        </w:rPr>
        <w:lastRenderedPageBreak/>
        <w:t>And there is one area where the learning flows the other way. On recognition of refugees’ and displaced persons’ qualifications, African countries are leading the way. The UNESCO Qualifications Passport work in Zambia and Uganda inspires credential evaluators across the globe. When the subsidiary text on refugees is drafted, much of the practice it describes should be African practice.</w:t>
      </w:r>
    </w:p>
    <w:p w14:paraId="32B7537A" w14:textId="09EF97AF" w:rsidR="006B3725" w:rsidRPr="00A27CBF" w:rsidRDefault="00D92CFC">
      <w:pPr>
        <w:keepNext/>
        <w:keepLines/>
        <w:pBdr>
          <w:bottom w:val="single" w:sz="6" w:space="6" w:color="BBBBBB"/>
        </w:pBdr>
        <w:spacing w:before="360" w:after="240"/>
        <w:rPr>
          <w:sz w:val="24"/>
          <w:szCs w:val="24"/>
        </w:rPr>
      </w:pPr>
      <w:r w:rsidRPr="00A27CBF">
        <w:rPr>
          <w:b/>
          <w:bCs/>
          <w:caps/>
          <w:color w:val="444444"/>
          <w:sz w:val="24"/>
          <w:szCs w:val="24"/>
        </w:rPr>
        <w:t xml:space="preserve">5. Cabo Verde, brain circulation, and your five clusters </w:t>
      </w:r>
    </w:p>
    <w:p w14:paraId="3E0A3F58" w14:textId="77777777" w:rsidR="006B3725" w:rsidRPr="00A27CBF" w:rsidRDefault="00D92CFC">
      <w:pPr>
        <w:keepLines/>
        <w:spacing w:after="240" w:line="360" w:lineRule="auto"/>
        <w:rPr>
          <w:sz w:val="24"/>
          <w:szCs w:val="24"/>
        </w:rPr>
      </w:pPr>
      <w:r w:rsidRPr="00A27CBF">
        <w:rPr>
          <w:sz w:val="24"/>
          <w:szCs w:val="24"/>
        </w:rPr>
        <w:t>Now to your own agenda. I will start with one country, and you will forgive me a personal note.</w:t>
      </w:r>
    </w:p>
    <w:p w14:paraId="2A2CEC82" w14:textId="77777777" w:rsidR="006B3725" w:rsidRPr="00A27CBF" w:rsidRDefault="00D92CFC">
      <w:pPr>
        <w:keepLines/>
        <w:spacing w:after="240" w:line="360" w:lineRule="auto"/>
        <w:rPr>
          <w:sz w:val="24"/>
          <w:szCs w:val="24"/>
        </w:rPr>
      </w:pPr>
      <w:r w:rsidRPr="00A27CBF">
        <w:rPr>
          <w:sz w:val="24"/>
          <w:szCs w:val="24"/>
        </w:rPr>
        <w:t>Cabo Verde, a beautiful country that I had the pleasure of visiting last year, presents its referencing report to you tomorrow, and it ratified the Global Convention back in 2022, among the first on this continent.</w:t>
      </w:r>
    </w:p>
    <w:p w14:paraId="187A1364" w14:textId="77777777" w:rsidR="006B3725" w:rsidRPr="00A27CBF" w:rsidRDefault="00D92CFC">
      <w:pPr>
        <w:keepLines/>
        <w:spacing w:after="240" w:line="360" w:lineRule="auto"/>
        <w:rPr>
          <w:sz w:val="24"/>
          <w:szCs w:val="24"/>
        </w:rPr>
      </w:pPr>
      <w:r w:rsidRPr="00A27CBF">
        <w:rPr>
          <w:sz w:val="24"/>
          <w:szCs w:val="24"/>
        </w:rPr>
        <w:lastRenderedPageBreak/>
        <w:t>I followed the World Cup in North America this summer, and like most of the world I fell rather hard for the Blue Sharks. Half a million people. A draw with Spain, a draw with Uruguay, the smallest nation ever to pass the group stage, and almost beating Argentina in the Round of 32.</w:t>
      </w:r>
    </w:p>
    <w:p w14:paraId="1E46A6D7" w14:textId="77777777" w:rsidR="006B3725" w:rsidRPr="00A27CBF" w:rsidRDefault="00D92CFC">
      <w:pPr>
        <w:keepLines/>
        <w:spacing w:after="240" w:line="360" w:lineRule="auto"/>
        <w:rPr>
          <w:sz w:val="24"/>
          <w:szCs w:val="24"/>
        </w:rPr>
      </w:pPr>
      <w:r w:rsidRPr="00A27CBF">
        <w:rPr>
          <w:sz w:val="24"/>
          <w:szCs w:val="24"/>
        </w:rPr>
        <w:t>Look at how that team was built. Some born in Mindelo and Praia, others in Rotterdam or near Paris, several formed abroad and brought home to play for the islands. Talent leaving, and talent returning. In our field we call that brain circulation, and it is one of the things this Convention exists to make possible.</w:t>
      </w:r>
    </w:p>
    <w:p w14:paraId="177B52D6" w14:textId="2D4B96D6" w:rsidR="006B3725" w:rsidRPr="00A27CBF" w:rsidRDefault="00D92CFC">
      <w:pPr>
        <w:keepLines/>
        <w:spacing w:after="240" w:line="360" w:lineRule="auto"/>
        <w:rPr>
          <w:sz w:val="24"/>
          <w:szCs w:val="24"/>
        </w:rPr>
      </w:pPr>
      <w:r w:rsidRPr="00A27CBF">
        <w:rPr>
          <w:sz w:val="24"/>
          <w:szCs w:val="24"/>
        </w:rPr>
        <w:t>Talent will always move. What decides whether it comes back is usually something very ordinary. Whether there is anywhere at home to have a foreign qualification assessed. A graduate returning from France, from New Zealand, or from my own country, Norway, often finds there is not.</w:t>
      </w:r>
    </w:p>
    <w:p w14:paraId="71258F37" w14:textId="77777777" w:rsidR="006B3725" w:rsidRPr="00A27CBF" w:rsidRDefault="00D92CFC">
      <w:pPr>
        <w:keepLines/>
        <w:spacing w:after="240" w:line="360" w:lineRule="auto"/>
        <w:rPr>
          <w:sz w:val="24"/>
          <w:szCs w:val="24"/>
        </w:rPr>
      </w:pPr>
      <w:r w:rsidRPr="00A27CBF">
        <w:rPr>
          <w:sz w:val="24"/>
          <w:szCs w:val="24"/>
        </w:rPr>
        <w:t>Cabo Verde has been doing that quiet work on the recognition side too. Ratifying early. Referencing first. A small country that prepared well.</w:t>
      </w:r>
    </w:p>
    <w:p w14:paraId="48F42904" w14:textId="77777777" w:rsidR="006B3725" w:rsidRPr="00A27CBF" w:rsidRDefault="00D92CFC">
      <w:pPr>
        <w:keepLines/>
        <w:spacing w:after="240" w:line="360" w:lineRule="auto"/>
        <w:rPr>
          <w:sz w:val="24"/>
          <w:szCs w:val="24"/>
        </w:rPr>
      </w:pPr>
      <w:r w:rsidRPr="00A27CBF">
        <w:rPr>
          <w:sz w:val="24"/>
          <w:szCs w:val="24"/>
        </w:rPr>
        <w:lastRenderedPageBreak/>
        <w:t>Which brings me to your five technical clusters, because they map almost exactly onto the implementation agenda of the Global Convention.</w:t>
      </w:r>
    </w:p>
    <w:p w14:paraId="59D657FE" w14:textId="77777777" w:rsidR="006B3725" w:rsidRPr="00A27CBF" w:rsidRDefault="00D92CFC">
      <w:pPr>
        <w:keepLines/>
        <w:spacing w:after="240" w:line="360" w:lineRule="auto"/>
        <w:rPr>
          <w:sz w:val="24"/>
          <w:szCs w:val="24"/>
        </w:rPr>
      </w:pPr>
      <w:r w:rsidRPr="00A27CBF">
        <w:rPr>
          <w:sz w:val="24"/>
          <w:szCs w:val="24"/>
        </w:rPr>
        <w:t>Referencing and Recognition. Referencing produces the evidence base that recognition requires. When an evaluator decides whether a difference is substantial, referencing reports help turn that from an opinion into a judgement. The reports you endorse tomorrow are what other countries will lean on when they make those decisions.</w:t>
      </w:r>
    </w:p>
    <w:p w14:paraId="0EFA8770" w14:textId="77777777" w:rsidR="006B3725" w:rsidRPr="00A27CBF" w:rsidRDefault="00D92CFC">
      <w:pPr>
        <w:keepLines/>
        <w:spacing w:after="240" w:line="360" w:lineRule="auto"/>
        <w:rPr>
          <w:sz w:val="24"/>
          <w:szCs w:val="24"/>
        </w:rPr>
      </w:pPr>
      <w:r w:rsidRPr="00A27CBF">
        <w:rPr>
          <w:sz w:val="24"/>
          <w:szCs w:val="24"/>
        </w:rPr>
        <w:t>Qualifications Databases and Digitalisation. The Convention obliges States Parties to make reliable information about their systems accessible. The Platform you launch today does exactly that, for a whole continent. Digital and verifiable credentials also make checking fast and forgery hard.</w:t>
      </w:r>
    </w:p>
    <w:p w14:paraId="3C2A9733" w14:textId="77777777" w:rsidR="006B3725" w:rsidRPr="00A27CBF" w:rsidRDefault="00D92CFC">
      <w:pPr>
        <w:keepLines/>
        <w:spacing w:after="240" w:line="360" w:lineRule="auto"/>
        <w:rPr>
          <w:sz w:val="24"/>
          <w:szCs w:val="24"/>
        </w:rPr>
      </w:pPr>
      <w:r w:rsidRPr="00A27CBF">
        <w:rPr>
          <w:sz w:val="24"/>
          <w:szCs w:val="24"/>
        </w:rPr>
        <w:lastRenderedPageBreak/>
        <w:t>NQFs, RPL, Credit Accumulation and Transfer, and Quality Assurance. Recognition of prior learning and of partial studies are national policy choices, and they are Convention commitments as well. Instruments like quality assurance and qualifications frameworks are among the building blocks that help the intentions of the Convention work in practice. A qualifications framework can help an evaluator see where a qualification sits, and quality assurance gives that decision something to rest on. The coming subsidiary text on quality assurance speaks directly to this cluster.</w:t>
      </w:r>
    </w:p>
    <w:p w14:paraId="48F74C41" w14:textId="3E56FB3E" w:rsidR="006B3725" w:rsidRPr="00A27CBF" w:rsidRDefault="00D92CFC">
      <w:pPr>
        <w:keepLines/>
        <w:spacing w:after="240" w:line="360" w:lineRule="auto"/>
        <w:rPr>
          <w:sz w:val="24"/>
          <w:szCs w:val="24"/>
        </w:rPr>
      </w:pPr>
      <w:r w:rsidRPr="00A27CBF">
        <w:rPr>
          <w:sz w:val="24"/>
          <w:szCs w:val="24"/>
        </w:rPr>
        <w:t xml:space="preserve">Collaboration, Communication and Knowledge Sharing. Rights that people do not know about are not used. In more than twenty years I have seen </w:t>
      </w:r>
      <w:r w:rsidR="00451759" w:rsidRPr="00A27CBF">
        <w:rPr>
          <w:sz w:val="24"/>
          <w:szCs w:val="24"/>
        </w:rPr>
        <w:t>a</w:t>
      </w:r>
      <w:r w:rsidRPr="00A27CBF">
        <w:rPr>
          <w:sz w:val="24"/>
          <w:szCs w:val="24"/>
        </w:rPr>
        <w:t xml:space="preserve"> few recognition failures caused by bad law. </w:t>
      </w:r>
      <w:r w:rsidR="00D243F2" w:rsidRPr="00A27CBF">
        <w:rPr>
          <w:sz w:val="24"/>
          <w:szCs w:val="24"/>
        </w:rPr>
        <w:t>M</w:t>
      </w:r>
      <w:r w:rsidR="005D7639" w:rsidRPr="00A27CBF">
        <w:rPr>
          <w:sz w:val="24"/>
          <w:szCs w:val="24"/>
        </w:rPr>
        <w:t>ore</w:t>
      </w:r>
      <w:r w:rsidR="00451759" w:rsidRPr="00A27CBF">
        <w:rPr>
          <w:sz w:val="24"/>
          <w:szCs w:val="24"/>
        </w:rPr>
        <w:t xml:space="preserve"> failures, however,</w:t>
      </w:r>
      <w:r w:rsidRPr="00A27CBF">
        <w:rPr>
          <w:sz w:val="24"/>
          <w:szCs w:val="24"/>
        </w:rPr>
        <w:t xml:space="preserve"> were caused by nobody knowing what the rules were.</w:t>
      </w:r>
    </w:p>
    <w:p w14:paraId="52353374" w14:textId="77777777" w:rsidR="006B3725" w:rsidRPr="00A27CBF" w:rsidRDefault="00D92CFC">
      <w:pPr>
        <w:keepLines/>
        <w:spacing w:after="240" w:line="360" w:lineRule="auto"/>
        <w:rPr>
          <w:sz w:val="24"/>
          <w:szCs w:val="24"/>
        </w:rPr>
      </w:pPr>
      <w:r w:rsidRPr="00A27CBF">
        <w:rPr>
          <w:sz w:val="24"/>
          <w:szCs w:val="24"/>
        </w:rPr>
        <w:lastRenderedPageBreak/>
        <w:t>Financing and Sustainability. A ratification without a functioning and funded information centre changes very little. It is critical to secure resources for building competence and capacity in the authorities that make recognition decisions, including universities. This cluster is doing the least glamorous and possibly the most important work at this Forum.</w:t>
      </w:r>
    </w:p>
    <w:p w14:paraId="5E03BAD0" w14:textId="72CC73A9" w:rsidR="006B3725" w:rsidRPr="00A27CBF" w:rsidRDefault="00D92CFC">
      <w:pPr>
        <w:keepNext/>
        <w:keepLines/>
        <w:pBdr>
          <w:bottom w:val="single" w:sz="6" w:space="6" w:color="BBBBBB"/>
        </w:pBdr>
        <w:spacing w:before="360" w:after="240"/>
        <w:rPr>
          <w:sz w:val="24"/>
          <w:szCs w:val="24"/>
        </w:rPr>
      </w:pPr>
      <w:r w:rsidRPr="00A27CBF">
        <w:rPr>
          <w:b/>
          <w:bCs/>
          <w:caps/>
          <w:color w:val="444444"/>
          <w:sz w:val="24"/>
          <w:szCs w:val="24"/>
        </w:rPr>
        <w:t xml:space="preserve">6. Three requests, and a close </w:t>
      </w:r>
    </w:p>
    <w:p w14:paraId="502296F4" w14:textId="77777777" w:rsidR="006B3725" w:rsidRPr="00A27CBF" w:rsidRDefault="00D92CFC">
      <w:pPr>
        <w:keepLines/>
        <w:spacing w:after="240" w:line="360" w:lineRule="auto"/>
        <w:rPr>
          <w:sz w:val="24"/>
          <w:szCs w:val="24"/>
        </w:rPr>
      </w:pPr>
      <w:r w:rsidRPr="00A27CBF">
        <w:rPr>
          <w:sz w:val="24"/>
          <w:szCs w:val="24"/>
        </w:rPr>
        <w:t>Three requests, and then I will stop.</w:t>
      </w:r>
    </w:p>
    <w:p w14:paraId="5A05DCDD" w14:textId="77777777" w:rsidR="006B3725" w:rsidRPr="00A27CBF" w:rsidRDefault="00D92CFC">
      <w:pPr>
        <w:keepLines/>
        <w:spacing w:after="240" w:line="360" w:lineRule="auto"/>
        <w:rPr>
          <w:sz w:val="24"/>
          <w:szCs w:val="24"/>
        </w:rPr>
      </w:pPr>
      <w:r w:rsidRPr="00A27CBF">
        <w:rPr>
          <w:sz w:val="24"/>
          <w:szCs w:val="24"/>
        </w:rPr>
        <w:t>First, ratify, and I mean both instruments. The Addis Convention has 14 States Parties. The Global Convention has 41, and eight of them are African: Cabo Verde, Côte d’Ivoire, Djibouti, Guinea, Senegal, South Africa, Tunisia and Zambia. Eight, out of fifty-five African Union member states. Africa’s weight in these instruments should match Africa’s weight in the future of higher education. To those eight, thank you, with a particular word for Zambia, which ratified in February and chairs the closing day of this Forum.</w:t>
      </w:r>
    </w:p>
    <w:p w14:paraId="2DF6FC67" w14:textId="77777777" w:rsidR="006B3725" w:rsidRPr="00A27CBF" w:rsidRDefault="00D92CFC">
      <w:pPr>
        <w:keepLines/>
        <w:spacing w:after="240" w:line="360" w:lineRule="auto"/>
        <w:rPr>
          <w:sz w:val="24"/>
          <w:szCs w:val="24"/>
        </w:rPr>
      </w:pPr>
      <w:r w:rsidRPr="00A27CBF">
        <w:rPr>
          <w:sz w:val="24"/>
          <w:szCs w:val="24"/>
        </w:rPr>
        <w:lastRenderedPageBreak/>
        <w:t>To Kenya, as host and as ACQF Presidency, and to every other country here still considering it, the door is open.</w:t>
      </w:r>
    </w:p>
    <w:p w14:paraId="773DC764" w14:textId="77777777" w:rsidR="006B3725" w:rsidRPr="00A27CBF" w:rsidRDefault="00D92CFC">
      <w:pPr>
        <w:keepLines/>
        <w:spacing w:after="240" w:line="360" w:lineRule="auto"/>
        <w:rPr>
          <w:sz w:val="24"/>
          <w:szCs w:val="24"/>
        </w:rPr>
      </w:pPr>
      <w:r w:rsidRPr="00A27CBF">
        <w:rPr>
          <w:sz w:val="24"/>
          <w:szCs w:val="24"/>
        </w:rPr>
        <w:t>Second, use the Operational Guidelines now. They are adopted and public, and no one needs to wait for anything else to start. And engage between now and July 2027, while the three subsidiary texts are still being written. Contribute your practice, your challenges and your solutions.</w:t>
      </w:r>
    </w:p>
    <w:p w14:paraId="18174E94" w14:textId="77777777" w:rsidR="006B3725" w:rsidRPr="00A27CBF" w:rsidRDefault="00D92CFC">
      <w:pPr>
        <w:keepLines/>
        <w:spacing w:after="240" w:line="360" w:lineRule="auto"/>
        <w:rPr>
          <w:sz w:val="24"/>
          <w:szCs w:val="24"/>
        </w:rPr>
      </w:pPr>
      <w:r w:rsidRPr="00A27CBF">
        <w:rPr>
          <w:sz w:val="24"/>
          <w:szCs w:val="24"/>
        </w:rPr>
        <w:t>Third, treat the ACQF and the Qualifications and Credentials Platform as an implementation vehicle for both conventions. You do not need a parallel structure. You are building it this week.</w:t>
      </w:r>
    </w:p>
    <w:p w14:paraId="512E31FF" w14:textId="77777777" w:rsidR="006B3725" w:rsidRPr="00A27CBF" w:rsidRDefault="00D92CFC">
      <w:pPr>
        <w:keepLines/>
        <w:spacing w:after="240" w:line="360" w:lineRule="auto"/>
        <w:rPr>
          <w:sz w:val="24"/>
          <w:szCs w:val="24"/>
        </w:rPr>
      </w:pPr>
      <w:r w:rsidRPr="00A27CBF">
        <w:rPr>
          <w:sz w:val="24"/>
          <w:szCs w:val="24"/>
        </w:rPr>
        <w:t>I usually finish the same way. Why does this work matter?</w:t>
      </w:r>
    </w:p>
    <w:p w14:paraId="7440E03F" w14:textId="77777777" w:rsidR="006B3725" w:rsidRPr="00A27CBF" w:rsidRDefault="00D92CFC">
      <w:pPr>
        <w:keepLines/>
        <w:spacing w:after="240" w:line="360" w:lineRule="auto"/>
        <w:rPr>
          <w:sz w:val="24"/>
          <w:szCs w:val="24"/>
        </w:rPr>
      </w:pPr>
      <w:r w:rsidRPr="00A27CBF">
        <w:rPr>
          <w:sz w:val="24"/>
          <w:szCs w:val="24"/>
        </w:rPr>
        <w:t>For institutions, a consistent and transparent recognition framework is what makes partnership, mobility and quality assurance possible.</w:t>
      </w:r>
    </w:p>
    <w:p w14:paraId="28E66B90" w14:textId="77777777" w:rsidR="00A27CBF" w:rsidRDefault="00D92CFC" w:rsidP="00A27CBF">
      <w:pPr>
        <w:keepLines/>
        <w:spacing w:after="240" w:line="360" w:lineRule="auto"/>
        <w:rPr>
          <w:sz w:val="24"/>
          <w:szCs w:val="24"/>
        </w:rPr>
      </w:pPr>
      <w:r w:rsidRPr="00A27CBF">
        <w:rPr>
          <w:sz w:val="24"/>
          <w:szCs w:val="24"/>
        </w:rPr>
        <w:t>For governments, it is an investment in human capital, in inclusion and in regional integration.</w:t>
      </w:r>
    </w:p>
    <w:p w14:paraId="1078D1B2" w14:textId="553D39FC" w:rsidR="006B3725" w:rsidRPr="00A27CBF" w:rsidRDefault="00D92CFC" w:rsidP="00A27CBF">
      <w:pPr>
        <w:keepLines/>
        <w:spacing w:after="240" w:line="360" w:lineRule="auto"/>
        <w:rPr>
          <w:sz w:val="24"/>
          <w:szCs w:val="24"/>
        </w:rPr>
      </w:pPr>
      <w:r w:rsidRPr="00A27CBF">
        <w:rPr>
          <w:sz w:val="24"/>
          <w:szCs w:val="24"/>
        </w:rPr>
        <w:lastRenderedPageBreak/>
        <w:t>And for one person, standing at a counter in a country that is not their own, holding a degree that nobody there can read, recognition can decide whether the many years of study behind that paper count for anything.</w:t>
      </w:r>
    </w:p>
    <w:p w14:paraId="0611566F" w14:textId="77777777" w:rsidR="006B3725" w:rsidRPr="00A27CBF" w:rsidRDefault="00D92CFC">
      <w:pPr>
        <w:keepLines/>
        <w:spacing w:after="240" w:line="360" w:lineRule="auto"/>
        <w:rPr>
          <w:sz w:val="24"/>
          <w:szCs w:val="24"/>
        </w:rPr>
      </w:pPr>
      <w:r w:rsidRPr="00A27CBF">
        <w:rPr>
          <w:sz w:val="24"/>
          <w:szCs w:val="24"/>
        </w:rPr>
        <w:t>Thank you for having me, and I look forward to being in the room with you next time.</w:t>
      </w:r>
    </w:p>
    <w:sectPr w:rsidR="006B3725" w:rsidRPr="00A27CBF">
      <w:headerReference w:type="default" r:id="rId7"/>
      <w:pgSz w:w="11906" w:h="16838"/>
      <w:pgMar w:top="1440" w:right="1700" w:bottom="8419" w:left="1700" w:header="567"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5CC27" w14:textId="77777777" w:rsidR="00E34D17" w:rsidRDefault="00E34D17">
      <w:r>
        <w:separator/>
      </w:r>
    </w:p>
  </w:endnote>
  <w:endnote w:type="continuationSeparator" w:id="0">
    <w:p w14:paraId="57C71FDA" w14:textId="77777777" w:rsidR="00E34D17" w:rsidRDefault="00E34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A3CC2" w14:textId="77777777" w:rsidR="00E34D17" w:rsidRDefault="00E34D17">
      <w:r>
        <w:separator/>
      </w:r>
    </w:p>
  </w:footnote>
  <w:footnote w:type="continuationSeparator" w:id="0">
    <w:p w14:paraId="418F57F6" w14:textId="77777777" w:rsidR="00E34D17" w:rsidRDefault="00E34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375D" w14:textId="77777777" w:rsidR="006B3725" w:rsidRDefault="00D92CFC">
    <w:pPr>
      <w:jc w:val="right"/>
    </w:pPr>
    <w:r>
      <w:rPr>
        <w:color w:val="999999"/>
        <w:sz w:val="20"/>
        <w:szCs w:val="20"/>
      </w:rPr>
      <w:fldChar w:fldCharType="begin"/>
    </w:r>
    <w:r>
      <w:rPr>
        <w:color w:val="999999"/>
        <w:sz w:val="20"/>
        <w:szCs w:val="20"/>
      </w:rPr>
      <w:instrText>PAGE</w:instrText>
    </w:r>
    <w:r>
      <w:rPr>
        <w:color w:val="999999"/>
        <w:sz w:val="20"/>
        <w:szCs w:val="20"/>
      </w:rPr>
      <w:fldChar w:fldCharType="separate"/>
    </w:r>
    <w:r w:rsidR="00901051">
      <w:rPr>
        <w:noProof/>
        <w:color w:val="999999"/>
        <w:sz w:val="20"/>
        <w:szCs w:val="20"/>
      </w:rPr>
      <w:t>1</w:t>
    </w:r>
    <w:r>
      <w:rPr>
        <w:color w:val="999999"/>
        <w:sz w:val="20"/>
        <w:szCs w:val="20"/>
      </w:rPr>
      <w:fldChar w:fldCharType="end"/>
    </w:r>
    <w:r>
      <w:rPr>
        <w:color w:val="999999"/>
        <w:sz w:val="20"/>
        <w:szCs w:val="20"/>
      </w:rPr>
      <w:t xml:space="preserve"> / </w:t>
    </w:r>
    <w:r>
      <w:rPr>
        <w:color w:val="999999"/>
        <w:sz w:val="20"/>
        <w:szCs w:val="20"/>
      </w:rPr>
      <w:fldChar w:fldCharType="begin"/>
    </w:r>
    <w:r>
      <w:rPr>
        <w:color w:val="999999"/>
        <w:sz w:val="20"/>
        <w:szCs w:val="20"/>
      </w:rPr>
      <w:instrText>NUMPAGES</w:instrText>
    </w:r>
    <w:r>
      <w:rPr>
        <w:color w:val="999999"/>
        <w:sz w:val="20"/>
        <w:szCs w:val="20"/>
      </w:rPr>
      <w:fldChar w:fldCharType="separate"/>
    </w:r>
    <w:r w:rsidR="00901051">
      <w:rPr>
        <w:noProof/>
        <w:color w:val="999999"/>
        <w:sz w:val="20"/>
        <w:szCs w:val="20"/>
      </w:rPr>
      <w:t>2</w:t>
    </w:r>
    <w:r>
      <w:rPr>
        <w:color w:val="999999"/>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EC3EE8"/>
    <w:multiLevelType w:val="hybridMultilevel"/>
    <w:tmpl w:val="1270AE7E"/>
    <w:lvl w:ilvl="0" w:tplc="9E1870A6">
      <w:start w:val="1"/>
      <w:numFmt w:val="bullet"/>
      <w:lvlText w:val="●"/>
      <w:lvlJc w:val="left"/>
      <w:pPr>
        <w:ind w:left="720" w:hanging="360"/>
      </w:pPr>
    </w:lvl>
    <w:lvl w:ilvl="1" w:tplc="EC88C35A">
      <w:start w:val="1"/>
      <w:numFmt w:val="bullet"/>
      <w:lvlText w:val="○"/>
      <w:lvlJc w:val="left"/>
      <w:pPr>
        <w:ind w:left="1440" w:hanging="360"/>
      </w:pPr>
    </w:lvl>
    <w:lvl w:ilvl="2" w:tplc="0F42AAC8">
      <w:start w:val="1"/>
      <w:numFmt w:val="bullet"/>
      <w:lvlText w:val="■"/>
      <w:lvlJc w:val="left"/>
      <w:pPr>
        <w:ind w:left="2160" w:hanging="360"/>
      </w:pPr>
    </w:lvl>
    <w:lvl w:ilvl="3" w:tplc="2B92EA58">
      <w:start w:val="1"/>
      <w:numFmt w:val="bullet"/>
      <w:lvlText w:val="●"/>
      <w:lvlJc w:val="left"/>
      <w:pPr>
        <w:ind w:left="2880" w:hanging="360"/>
      </w:pPr>
    </w:lvl>
    <w:lvl w:ilvl="4" w:tplc="F97E08D4">
      <w:start w:val="1"/>
      <w:numFmt w:val="bullet"/>
      <w:lvlText w:val="○"/>
      <w:lvlJc w:val="left"/>
      <w:pPr>
        <w:ind w:left="3600" w:hanging="360"/>
      </w:pPr>
    </w:lvl>
    <w:lvl w:ilvl="5" w:tplc="14D233DA">
      <w:start w:val="1"/>
      <w:numFmt w:val="bullet"/>
      <w:lvlText w:val="■"/>
      <w:lvlJc w:val="left"/>
      <w:pPr>
        <w:ind w:left="4320" w:hanging="360"/>
      </w:pPr>
    </w:lvl>
    <w:lvl w:ilvl="6" w:tplc="AA1ECEA2">
      <w:start w:val="1"/>
      <w:numFmt w:val="bullet"/>
      <w:lvlText w:val="●"/>
      <w:lvlJc w:val="left"/>
      <w:pPr>
        <w:ind w:left="5040" w:hanging="360"/>
      </w:pPr>
    </w:lvl>
    <w:lvl w:ilvl="7" w:tplc="BCE2DC20">
      <w:start w:val="1"/>
      <w:numFmt w:val="bullet"/>
      <w:lvlText w:val="●"/>
      <w:lvlJc w:val="left"/>
      <w:pPr>
        <w:ind w:left="5760" w:hanging="360"/>
      </w:pPr>
    </w:lvl>
    <w:lvl w:ilvl="8" w:tplc="3EA23720">
      <w:start w:val="1"/>
      <w:numFmt w:val="bullet"/>
      <w:lvlText w:val="●"/>
      <w:lvlJc w:val="left"/>
      <w:pPr>
        <w:ind w:left="6480" w:hanging="360"/>
      </w:pPr>
    </w:lvl>
  </w:abstractNum>
  <w:num w:numId="1" w16cid:durableId="19687024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725"/>
    <w:rsid w:val="0039295D"/>
    <w:rsid w:val="00451759"/>
    <w:rsid w:val="005D7639"/>
    <w:rsid w:val="006B3725"/>
    <w:rsid w:val="00901051"/>
    <w:rsid w:val="00993DC7"/>
    <w:rsid w:val="009A72AF"/>
    <w:rsid w:val="00A27CBF"/>
    <w:rsid w:val="00C14AE3"/>
    <w:rsid w:val="00D243F2"/>
    <w:rsid w:val="00D92CFC"/>
    <w:rsid w:val="00E34451"/>
    <w:rsid w:val="00E34D17"/>
    <w:rsid w:val="00F85D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3E7C"/>
  <w15:docId w15:val="{460F6902-B146-4831-AABA-363FB08D4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30"/>
        <w:szCs w:val="30"/>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erk1">
    <w:name w:val="Sterk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2203B17F16D040A1E444A021DFF119" ma:contentTypeVersion="13" ma:contentTypeDescription="Create a new document." ma:contentTypeScope="" ma:versionID="cc17463928f62ac6b500ec925c92e8d1">
  <xsd:schema xmlns:xsd="http://www.w3.org/2001/XMLSchema" xmlns:xs="http://www.w3.org/2001/XMLSchema" xmlns:p="http://schemas.microsoft.com/office/2006/metadata/properties" xmlns:ns2="05ef24fd-2dda-45b0-83fd-a9e6f5cd7406" xmlns:ns3="9cf1f23c-94c0-4dcc-a7fa-999e323c9245" targetNamespace="http://schemas.microsoft.com/office/2006/metadata/properties" ma:root="true" ma:fieldsID="05921d15376b1b1f397b924ddace88f1" ns2:_="" ns3:_="">
    <xsd:import namespace="05ef24fd-2dda-45b0-83fd-a9e6f5cd7406"/>
    <xsd:import namespace="9cf1f23c-94c0-4dcc-a7fa-999e323c92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f24fd-2dda-45b0-83fd-a9e6f5cd7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10ffe1f-c839-4a66-9ae8-9a2945e4919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1f23c-94c0-4dcc-a7fa-999e323c924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c3438c5-9aa0-4ee5-85a2-9e811049bc4c}" ma:internalName="TaxCatchAll" ma:showField="CatchAllData" ma:web="9cf1f23c-94c0-4dcc-a7fa-999e323c92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ef24fd-2dda-45b0-83fd-a9e6f5cd7406">
      <Terms xmlns="http://schemas.microsoft.com/office/infopath/2007/PartnerControls"/>
    </lcf76f155ced4ddcb4097134ff3c332f>
    <TaxCatchAll xmlns="9cf1f23c-94c0-4dcc-a7fa-999e323c9245" xsi:nil="true"/>
  </documentManagement>
</p:properties>
</file>

<file path=customXml/itemProps1.xml><?xml version="1.0" encoding="utf-8"?>
<ds:datastoreItem xmlns:ds="http://schemas.openxmlformats.org/officeDocument/2006/customXml" ds:itemID="{5747D073-C1C7-4A63-A351-1A40B55799AC}"/>
</file>

<file path=customXml/itemProps2.xml><?xml version="1.0" encoding="utf-8"?>
<ds:datastoreItem xmlns:ds="http://schemas.openxmlformats.org/officeDocument/2006/customXml" ds:itemID="{82F8C866-A2CE-401E-8F96-3E7D6B313EE1}"/>
</file>

<file path=customXml/itemProps3.xml><?xml version="1.0" encoding="utf-8"?>
<ds:datastoreItem xmlns:ds="http://schemas.openxmlformats.org/officeDocument/2006/customXml" ds:itemID="{D3F18994-A935-42E0-BBF2-2B68CDD8FF0C}"/>
</file>

<file path=docProps/app.xml><?xml version="1.0" encoding="utf-8"?>
<Properties xmlns="http://schemas.openxmlformats.org/officeDocument/2006/extended-properties" xmlns:vt="http://schemas.openxmlformats.org/officeDocument/2006/docPropsVTypes">
  <Template>Normal</Template>
  <TotalTime>0</TotalTime>
  <Pages>14</Pages>
  <Words>1700</Words>
  <Characters>9691</Characters>
  <Application>Microsoft Office Word</Application>
  <DocSecurity>0</DocSecurity>
  <Lines>80</Lines>
  <Paragraphs>22</Paragraphs>
  <ScaleCrop>false</ScaleCrop>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Amaya Lyne (ETF)</cp:lastModifiedBy>
  <cp:revision>8</cp:revision>
  <dcterms:created xsi:type="dcterms:W3CDTF">2026-07-27T10:00:00Z</dcterms:created>
  <dcterms:modified xsi:type="dcterms:W3CDTF">2026-09-07T13:15:00Z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12811f-b717-4099-a412-3cacd3519ab9_Enabled">
    <vt:lpwstr>true</vt:lpwstr>
  </property>
  <property fmtid="{D5CDD505-2E9C-101B-9397-08002B2CF9AE}" pid="3" name="MSIP_Label_4012811f-b717-4099-a412-3cacd3519ab9_SetDate">
    <vt:lpwstr>2026-07-27T10:00:31Z</vt:lpwstr>
  </property>
  <property fmtid="{D5CDD505-2E9C-101B-9397-08002B2CF9AE}" pid="4" name="MSIP_Label_4012811f-b717-4099-a412-3cacd3519ab9_Method">
    <vt:lpwstr>Privileged</vt:lpwstr>
  </property>
  <property fmtid="{D5CDD505-2E9C-101B-9397-08002B2CF9AE}" pid="5" name="MSIP_Label_4012811f-b717-4099-a412-3cacd3519ab9_Name">
    <vt:lpwstr>Åpen</vt:lpwstr>
  </property>
  <property fmtid="{D5CDD505-2E9C-101B-9397-08002B2CF9AE}" pid="6" name="MSIP_Label_4012811f-b717-4099-a412-3cacd3519ab9_SiteId">
    <vt:lpwstr>1ec46890-73f8-4a2a-9b2c-9a6611f1c922</vt:lpwstr>
  </property>
  <property fmtid="{D5CDD505-2E9C-101B-9397-08002B2CF9AE}" pid="7" name="MSIP_Label_4012811f-b717-4099-a412-3cacd3519ab9_ActionId">
    <vt:lpwstr>bd369544-b71f-49f5-ba0e-f43328055e46</vt:lpwstr>
  </property>
  <property fmtid="{D5CDD505-2E9C-101B-9397-08002B2CF9AE}" pid="8" name="MSIP_Label_4012811f-b717-4099-a412-3cacd3519ab9_ContentBits">
    <vt:lpwstr>0</vt:lpwstr>
  </property>
  <property fmtid="{D5CDD505-2E9C-101B-9397-08002B2CF9AE}" pid="9" name="MSIP_Label_4012811f-b717-4099-a412-3cacd3519ab9_Tag">
    <vt:lpwstr>10, 0, 1, 1</vt:lpwstr>
  </property>
  <property fmtid="{D5CDD505-2E9C-101B-9397-08002B2CF9AE}" pid="10" name="ContentTypeId">
    <vt:lpwstr>0x0101009B2203B17F16D040A1E444A021DFF119</vt:lpwstr>
  </property>
</Properties>
</file>